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C6" w:rsidRPr="00E906C6" w:rsidRDefault="00E906C6" w:rsidP="009C1932">
      <w:pPr>
        <w:jc w:val="center"/>
        <w:rPr>
          <w:rFonts w:asciiTheme="majorHAnsi" w:hAnsiTheme="majorHAnsi"/>
          <w:b/>
        </w:rPr>
      </w:pPr>
      <w:r w:rsidRPr="00E906C6">
        <w:rPr>
          <w:rFonts w:asciiTheme="majorHAnsi" w:hAnsiTheme="majorHAnsi"/>
          <w:b/>
        </w:rPr>
        <w:t xml:space="preserve">Franklin Public Schools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Literacy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</w:t>
      </w:r>
      <w:r w:rsidR="00090709">
        <w:rPr>
          <w:rFonts w:asciiTheme="majorHAnsi" w:hAnsiTheme="majorHAnsi"/>
          <w:b/>
        </w:rPr>
        <w:t xml:space="preserve"> </w:t>
      </w:r>
      <w:r w:rsidRPr="00E906C6">
        <w:rPr>
          <w:rFonts w:asciiTheme="majorHAnsi" w:hAnsiTheme="majorHAnsi"/>
          <w:b/>
        </w:rPr>
        <w:t xml:space="preserve">Assessment </w:t>
      </w:r>
      <w:r w:rsidR="00791173">
        <w:rPr>
          <w:rFonts w:asciiTheme="majorHAnsi" w:hAnsiTheme="majorHAnsi"/>
          <w:b/>
        </w:rPr>
        <w:t>Directions</w:t>
      </w:r>
      <w:r w:rsidRPr="00E906C6">
        <w:rPr>
          <w:rFonts w:asciiTheme="majorHAnsi" w:hAnsiTheme="majorHAnsi"/>
          <w:b/>
        </w:rPr>
        <w:t xml:space="preserve">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 2011-2012  </w:t>
      </w:r>
      <w:r w:rsidR="009C1932">
        <w:rPr>
          <w:rFonts w:asciiTheme="majorHAnsi" w:hAnsiTheme="majorHAnsi"/>
          <w:b/>
        </w:rPr>
        <w:t xml:space="preserve">- </w:t>
      </w:r>
      <w:r w:rsidRPr="00E906C6">
        <w:rPr>
          <w:rFonts w:asciiTheme="majorHAnsi" w:hAnsiTheme="majorHAnsi"/>
          <w:b/>
        </w:rPr>
        <w:t xml:space="preserve"> Gr.</w:t>
      </w:r>
      <w:r w:rsidR="009679D5">
        <w:rPr>
          <w:rFonts w:asciiTheme="majorHAnsi" w:hAnsiTheme="majorHAnsi"/>
          <w:b/>
        </w:rPr>
        <w:t xml:space="preserve"> </w:t>
      </w:r>
      <w:r w:rsidR="00937924">
        <w:rPr>
          <w:rFonts w:asciiTheme="majorHAnsi" w:hAnsiTheme="majorHAnsi"/>
          <w:b/>
        </w:rPr>
        <w:t>3</w:t>
      </w:r>
    </w:p>
    <w:p w:rsidR="00E906C6" w:rsidRDefault="00E906C6"/>
    <w:tbl>
      <w:tblPr>
        <w:tblStyle w:val="TableGrid"/>
        <w:tblW w:w="13464" w:type="dxa"/>
        <w:tblInd w:w="-243" w:type="dxa"/>
        <w:tblLook w:val="00BF"/>
      </w:tblPr>
      <w:tblGrid>
        <w:gridCol w:w="2358"/>
        <w:gridCol w:w="2763"/>
        <w:gridCol w:w="2765"/>
        <w:gridCol w:w="2788"/>
        <w:gridCol w:w="2790"/>
      </w:tblGrid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Report Card Category/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Assessments by Quarter</w:t>
            </w:r>
          </w:p>
        </w:tc>
        <w:tc>
          <w:tcPr>
            <w:tcW w:w="2763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1</w:t>
            </w:r>
          </w:p>
        </w:tc>
        <w:tc>
          <w:tcPr>
            <w:tcW w:w="2765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2</w:t>
            </w:r>
          </w:p>
        </w:tc>
        <w:tc>
          <w:tcPr>
            <w:tcW w:w="2788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3</w:t>
            </w:r>
          </w:p>
        </w:tc>
        <w:tc>
          <w:tcPr>
            <w:tcW w:w="2790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4</w:t>
            </w:r>
          </w:p>
        </w:tc>
      </w:tr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Use of Reading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E906C6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="00652E9C">
              <w:rPr>
                <w:rFonts w:asciiTheme="majorHAnsi" w:hAnsiTheme="majorHAnsi"/>
                <w:sz w:val="20"/>
              </w:rPr>
              <w:t>various Reading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="00652E9C">
              <w:rPr>
                <w:rFonts w:asciiTheme="majorHAnsi" w:hAnsiTheme="majorHAnsi"/>
                <w:sz w:val="20"/>
              </w:rPr>
              <w:t xml:space="preserve"> Strategies </w:t>
            </w:r>
            <w:r>
              <w:rPr>
                <w:rFonts w:asciiTheme="majorHAnsi" w:hAnsiTheme="majorHAnsi"/>
                <w:sz w:val="20"/>
              </w:rPr>
              <w:t>rubric</w:t>
            </w:r>
            <w:r w:rsidR="00652E9C">
              <w:rPr>
                <w:rFonts w:asciiTheme="majorHAnsi" w:hAnsiTheme="majorHAnsi"/>
                <w:sz w:val="20"/>
              </w:rPr>
              <w:t>s  for assessment sections</w:t>
            </w:r>
            <w:r>
              <w:rPr>
                <w:rFonts w:asciiTheme="majorHAnsi" w:hAnsiTheme="majorHAnsi"/>
                <w:sz w:val="20"/>
              </w:rPr>
              <w:t xml:space="preserve">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 w:rsidR="00652E9C"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designated group selections from QRI. 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various Reading  Strategies rubrics  for assessment sections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designated group selections from QRI.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various Reading  Strategies rubrics  for assessment sections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designated group selections from QRI.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various Reading  Strategies rubrics  for assessment sections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designated group selections from QRI.</w:t>
            </w:r>
          </w:p>
        </w:tc>
      </w:tr>
      <w:tr w:rsidR="00E906C6">
        <w:tc>
          <w:tcPr>
            <w:tcW w:w="2358" w:type="dxa"/>
          </w:tcPr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Word Study: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Sitton Spelling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652E9C" w:rsidRDefault="00652E9C">
            <w:pPr>
              <w:rPr>
                <w:rFonts w:asciiTheme="majorHAnsi" w:hAnsiTheme="majorHAnsi"/>
                <w:b/>
                <w:sz w:val="20"/>
              </w:rPr>
            </w:pPr>
          </w:p>
          <w:p w:rsidR="00652E9C" w:rsidRDefault="00652E9C">
            <w:pPr>
              <w:rPr>
                <w:rFonts w:asciiTheme="majorHAnsi" w:hAnsiTheme="majorHAnsi"/>
                <w:b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Vocabulary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575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Sitton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9679D5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 xml:space="preserve"> Vocabulary Assessment Rubric</w:t>
            </w:r>
            <w:r w:rsidR="00D565C5">
              <w:rPr>
                <w:rFonts w:asciiTheme="majorHAnsi" w:hAnsiTheme="majorHAnsi"/>
                <w:sz w:val="20"/>
              </w:rPr>
              <w:t xml:space="preserve"> and “Word Checks” in </w:t>
            </w:r>
            <w:r w:rsidR="00E77788" w:rsidRPr="00E77788">
              <w:rPr>
                <w:rFonts w:asciiTheme="majorHAnsi" w:hAnsiTheme="majorHAnsi"/>
                <w:i/>
                <w:sz w:val="20"/>
              </w:rPr>
              <w:t>MMV</w:t>
            </w:r>
            <w:r w:rsidR="00E77788">
              <w:rPr>
                <w:rFonts w:asciiTheme="majorHAnsi" w:hAnsiTheme="majorHAnsi"/>
                <w:sz w:val="20"/>
              </w:rPr>
              <w:t xml:space="preserve"> </w:t>
            </w:r>
            <w:r w:rsidR="00D565C5">
              <w:rPr>
                <w:rFonts w:asciiTheme="majorHAnsi" w:hAnsiTheme="majorHAnsi"/>
                <w:sz w:val="20"/>
              </w:rPr>
              <w:t>Teacher’</w:t>
            </w:r>
            <w:r w:rsidR="00E77788">
              <w:rPr>
                <w:rFonts w:asciiTheme="majorHAnsi" w:hAnsiTheme="majorHAnsi"/>
                <w:sz w:val="20"/>
              </w:rPr>
              <w:t>s Manual/Black Line Masters Book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Sitton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Sitton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Sitton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and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</w:tr>
      <w:tr w:rsidR="00E906C6">
        <w:trPr>
          <w:trHeight w:val="269"/>
        </w:trPr>
        <w:tc>
          <w:tcPr>
            <w:tcW w:w="2358" w:type="dxa"/>
          </w:tcPr>
          <w:p w:rsidR="00A177F4" w:rsidRDefault="00A177F4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Use of Writing Strategies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</w:t>
            </w:r>
            <w:r w:rsidR="005B300F">
              <w:rPr>
                <w:rFonts w:asciiTheme="majorHAnsi" w:hAnsiTheme="majorHAnsi"/>
                <w:sz w:val="20"/>
              </w:rPr>
              <w:t xml:space="preserve"> 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only </w:t>
            </w:r>
            <w:r w:rsidR="00652E9C">
              <w:rPr>
                <w:rFonts w:asciiTheme="majorHAnsi" w:hAnsiTheme="majorHAnsi"/>
                <w:sz w:val="20"/>
              </w:rPr>
              <w:t>the taught strategies</w:t>
            </w:r>
            <w:r w:rsidR="00655750">
              <w:rPr>
                <w:rFonts w:asciiTheme="majorHAnsi" w:hAnsiTheme="majorHAnsi"/>
                <w:sz w:val="20"/>
              </w:rPr>
              <w:t xml:space="preserve">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652E9C">
              <w:rPr>
                <w:rFonts w:asciiTheme="majorHAnsi" w:hAnsiTheme="majorHAnsi"/>
                <w:sz w:val="20"/>
              </w:rPr>
              <w:t xml:space="preserve"> 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Fall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CF7BD9" w:rsidRPr="00CF7BD9" w:rsidRDefault="00CF7BD9" w:rsidP="00CF7BD9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65" w:type="dxa"/>
          </w:tcPr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 xml:space="preserve">writing </w:t>
            </w:r>
            <w:r>
              <w:rPr>
                <w:rFonts w:asciiTheme="majorHAnsi" w:hAnsiTheme="majorHAnsi"/>
                <w:sz w:val="20"/>
              </w:rPr>
              <w:t>with Enhanced 6 Tr</w:t>
            </w:r>
            <w:r w:rsidR="00655750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G</w:t>
            </w:r>
            <w:r>
              <w:rPr>
                <w:rFonts w:asciiTheme="majorHAnsi" w:hAnsiTheme="majorHAnsi"/>
                <w:sz w:val="20"/>
              </w:rPr>
              <w:t>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Winter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CF7BD9" w:rsidP="00CF7BD9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</w:t>
            </w:r>
            <w:r w:rsidR="00655750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CF7BD9">
              <w:rPr>
                <w:rFonts w:asciiTheme="majorHAnsi" w:hAnsiTheme="majorHAnsi"/>
                <w:sz w:val="20"/>
              </w:rPr>
              <w:t xml:space="preserve">. </w:t>
            </w:r>
          </w:p>
          <w:p w:rsidR="00E906C6" w:rsidRPr="00E906C6" w:rsidRDefault="00CF7BD9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(Note: There is no “Individual Writing Assessment in Qtr. 3)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Spring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CF7BD9" w:rsidP="00CF7BD9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</w:tr>
      <w:tr w:rsidR="008A2E1D">
        <w:tc>
          <w:tcPr>
            <w:tcW w:w="2358" w:type="dxa"/>
          </w:tcPr>
          <w:p w:rsidR="00CA06F3" w:rsidRDefault="00652E9C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See next page</w:t>
            </w:r>
          </w:p>
          <w:p w:rsidR="00CA06F3" w:rsidRDefault="00CA06F3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Speaking/Listening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 skills</w:t>
            </w:r>
            <w:r w:rsidR="008A2E1D">
              <w:rPr>
                <w:rFonts w:asciiTheme="majorHAnsi" w:hAnsiTheme="majorHAnsi"/>
                <w:sz w:val="20"/>
              </w:rPr>
              <w:t xml:space="preserve"> 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204A5" w:rsidRDefault="005B300F">
            <w:pPr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</w:t>
            </w:r>
            <w:r w:rsidR="00E204A5">
              <w:rPr>
                <w:rFonts w:asciiTheme="majorHAnsi" w:hAnsiTheme="majorHAnsi"/>
                <w:sz w:val="20"/>
              </w:rPr>
              <w:t xml:space="preserve">use Social Skills Assessment criteria from </w:t>
            </w:r>
            <w:r w:rsidR="00E204A5"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 skills</w:t>
            </w:r>
            <w:r w:rsidR="008A2E1D">
              <w:rPr>
                <w:rFonts w:asciiTheme="majorHAnsi" w:hAnsiTheme="majorHAnsi"/>
                <w:sz w:val="20"/>
              </w:rPr>
              <w:t xml:space="preserve"> 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 skills</w:t>
            </w:r>
            <w:r w:rsidR="008A2E1D">
              <w:rPr>
                <w:rFonts w:asciiTheme="majorHAnsi" w:hAnsiTheme="majorHAnsi"/>
                <w:sz w:val="20"/>
              </w:rPr>
              <w:t xml:space="preserve"> 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Assess students skills </w:t>
            </w:r>
            <w:r w:rsidR="008A2E1D">
              <w:rPr>
                <w:rFonts w:asciiTheme="majorHAnsi" w:hAnsiTheme="majorHAnsi"/>
                <w:sz w:val="20"/>
              </w:rPr>
              <w:t xml:space="preserve">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</w:tr>
    </w:tbl>
    <w:p w:rsidR="008A2E1D" w:rsidRDefault="008A2E1D"/>
    <w:p w:rsidR="00E906C6" w:rsidRDefault="00E906C6"/>
    <w:sectPr w:rsidR="00E906C6" w:rsidSect="00E906C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06C6"/>
    <w:rsid w:val="00012213"/>
    <w:rsid w:val="00090709"/>
    <w:rsid w:val="00111908"/>
    <w:rsid w:val="00137D1D"/>
    <w:rsid w:val="00337CA5"/>
    <w:rsid w:val="00347FFA"/>
    <w:rsid w:val="0055704E"/>
    <w:rsid w:val="00565756"/>
    <w:rsid w:val="00572F05"/>
    <w:rsid w:val="005B300F"/>
    <w:rsid w:val="0064134A"/>
    <w:rsid w:val="00646FC7"/>
    <w:rsid w:val="00652E9C"/>
    <w:rsid w:val="00655750"/>
    <w:rsid w:val="00736529"/>
    <w:rsid w:val="00757DE3"/>
    <w:rsid w:val="00791173"/>
    <w:rsid w:val="007C1A8A"/>
    <w:rsid w:val="007E6E21"/>
    <w:rsid w:val="008A2E1D"/>
    <w:rsid w:val="00937924"/>
    <w:rsid w:val="009679D5"/>
    <w:rsid w:val="009C1932"/>
    <w:rsid w:val="00A177F4"/>
    <w:rsid w:val="00AC0237"/>
    <w:rsid w:val="00AC3A30"/>
    <w:rsid w:val="00AF12B7"/>
    <w:rsid w:val="00BC2C6F"/>
    <w:rsid w:val="00BE5046"/>
    <w:rsid w:val="00C02B96"/>
    <w:rsid w:val="00CA06F3"/>
    <w:rsid w:val="00CF7BD9"/>
    <w:rsid w:val="00D23847"/>
    <w:rsid w:val="00D565C5"/>
    <w:rsid w:val="00E204A5"/>
    <w:rsid w:val="00E541C6"/>
    <w:rsid w:val="00E77788"/>
    <w:rsid w:val="00E906C6"/>
    <w:rsid w:val="00EF343F"/>
    <w:rsid w:val="00F024D3"/>
    <w:rsid w:val="00F96AD5"/>
    <w:rsid w:val="00FF61D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06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E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E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2528</Characters>
  <Application>Microsoft Macintosh Word</Application>
  <DocSecurity>0</DocSecurity>
  <Lines>21</Lines>
  <Paragraphs>5</Paragraphs>
  <ScaleCrop>false</ScaleCrop>
  <Company>FPS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3</cp:revision>
  <dcterms:created xsi:type="dcterms:W3CDTF">2011-06-08T16:05:00Z</dcterms:created>
  <dcterms:modified xsi:type="dcterms:W3CDTF">2011-06-08T16:05:00Z</dcterms:modified>
</cp:coreProperties>
</file>